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widowControl/>
        <w:shd w:val="clear" w:color="auto" w:fill="FFFFFF"/>
        <w:spacing w:beforeAutospacing="0" w:afterAutospacing="0" w:line="368" w:lineRule="atLeast"/>
        <w:jc w:val="center"/>
        <w:rPr>
          <w:rFonts w:hint="eastAsia" w:ascii="宋体" w:hAnsi="宋体" w:eastAsia="宋体" w:cs="宋体"/>
          <w:b/>
          <w:color w:val="333333"/>
          <w:sz w:val="36"/>
          <w:szCs w:val="36"/>
        </w:rPr>
      </w:pPr>
      <w:r>
        <w:rPr>
          <w:rStyle w:val="10"/>
          <w:rFonts w:hint="eastAsia" w:ascii="宋体" w:hAnsi="宋体" w:eastAsia="宋体" w:cs="宋体"/>
          <w:i w:val="0"/>
          <w:iCs w:val="0"/>
          <w:caps w:val="0"/>
          <w:color w:val="333333"/>
          <w:spacing w:val="15"/>
          <w:sz w:val="36"/>
          <w:szCs w:val="36"/>
          <w:shd w:val="clear" w:fill="FFFFFF"/>
        </w:rPr>
        <w:t>太原市迎泽区综合应急大队</w:t>
      </w:r>
      <w:r>
        <w:rPr>
          <w:rFonts w:hint="eastAsia" w:ascii="宋体" w:hAnsi="宋体" w:eastAsia="宋体" w:cs="宋体"/>
          <w:b/>
          <w:color w:val="333333"/>
          <w:sz w:val="36"/>
          <w:szCs w:val="36"/>
          <w:lang w:eastAsia="zh-CN"/>
        </w:rPr>
        <w:t>公开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招聘</w:t>
      </w:r>
    </w:p>
    <w:p>
      <w:pPr>
        <w:pStyle w:val="6"/>
        <w:widowControl/>
        <w:shd w:val="clear" w:color="auto" w:fill="FFFFFF"/>
        <w:spacing w:beforeAutospacing="0" w:afterAutospacing="0" w:line="368" w:lineRule="atLeast"/>
        <w:jc w:val="center"/>
        <w:rPr>
          <w:rStyle w:val="10"/>
          <w:rFonts w:hint="eastAsia" w:ascii="宋体" w:hAnsi="宋体" w:eastAsia="宋体" w:cs="宋体"/>
          <w:b w:val="0"/>
          <w:bCs/>
          <w:i w:val="0"/>
          <w:iCs w:val="0"/>
          <w:caps w:val="0"/>
          <w:color w:val="333333"/>
          <w:spacing w:val="15"/>
          <w:sz w:val="36"/>
          <w:szCs w:val="36"/>
          <w:shd w:val="clear" w:fill="FFFFFF"/>
        </w:rPr>
      </w:pPr>
      <w:r>
        <w:rPr>
          <w:rFonts w:hint="eastAsia" w:ascii="宋体" w:hAnsi="宋体" w:eastAsia="宋体" w:cs="宋体"/>
          <w:b/>
          <w:color w:val="333333"/>
          <w:sz w:val="36"/>
          <w:szCs w:val="36"/>
          <w:lang w:val="en-US" w:eastAsia="zh-CN"/>
        </w:rPr>
        <w:t>劳务派遣制</w:t>
      </w:r>
      <w:r>
        <w:rPr>
          <w:rFonts w:hint="eastAsia" w:ascii="宋体" w:hAnsi="宋体" w:eastAsia="宋体" w:cs="宋体"/>
          <w:b/>
          <w:color w:val="333333"/>
          <w:sz w:val="36"/>
          <w:szCs w:val="36"/>
          <w:lang w:eastAsia="zh-CN"/>
        </w:rPr>
        <w:t>工作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人员公告</w:t>
      </w:r>
    </w:p>
    <w:p>
      <w:pPr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太原市迎泽区综合应急大队因工作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需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要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，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委托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山西万保人力资源有限公司面向社会公开招聘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10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名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工作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人员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。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现将有关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事项公告如下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招聘原则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公开公正、公平竞争、择优聘用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招聘要求</w:t>
      </w:r>
    </w:p>
    <w:p>
      <w:pPr>
        <w:pStyle w:val="2"/>
        <w:numPr>
          <w:ilvl w:val="0"/>
          <w:numId w:val="2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招聘基本要求</w:t>
      </w:r>
    </w:p>
    <w:tbl>
      <w:tblPr>
        <w:tblStyle w:val="8"/>
        <w:tblW w:w="939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3"/>
        <w:gridCol w:w="1500"/>
        <w:gridCol w:w="1783"/>
        <w:gridCol w:w="2383"/>
        <w:gridCol w:w="23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3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职位名称</w:t>
            </w:r>
          </w:p>
        </w:tc>
        <w:tc>
          <w:tcPr>
            <w:tcW w:w="1500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学历要求</w:t>
            </w:r>
          </w:p>
        </w:tc>
        <w:tc>
          <w:tcPr>
            <w:tcW w:w="1783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人数</w:t>
            </w:r>
          </w:p>
        </w:tc>
        <w:tc>
          <w:tcPr>
            <w:tcW w:w="2383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年龄要求</w:t>
            </w:r>
          </w:p>
        </w:tc>
        <w:tc>
          <w:tcPr>
            <w:tcW w:w="2376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其他要求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3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执法辅助工作人员</w:t>
            </w:r>
          </w:p>
        </w:tc>
        <w:tc>
          <w:tcPr>
            <w:tcW w:w="1500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  <w:t>高中及以上学历</w:t>
            </w:r>
          </w:p>
        </w:tc>
        <w:tc>
          <w:tcPr>
            <w:tcW w:w="1783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10人</w:t>
            </w:r>
          </w:p>
        </w:tc>
        <w:tc>
          <w:tcPr>
            <w:tcW w:w="2383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35周岁以下</w:t>
            </w:r>
          </w:p>
        </w:tc>
        <w:tc>
          <w:tcPr>
            <w:tcW w:w="2376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1、具有中华人民共和国国籍，拥护宪法，遵守法律、法规和社会公德；</w:t>
            </w:r>
          </w:p>
          <w:p>
            <w:pPr>
              <w:pStyle w:val="6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2、身体素质好、语言表达能力强、工作认真细致；</w:t>
            </w:r>
          </w:p>
          <w:p>
            <w:pPr>
              <w:pStyle w:val="6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3、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  <w:t>警校毕业生及退伍军人优先录用。</w:t>
            </w:r>
          </w:p>
        </w:tc>
      </w:tr>
    </w:tbl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（二）属于下列情形的人员不得报考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1、曾被追究过刑事责任或者涉嫌违法犯罪正接受司法调查的；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2、曾被行政拘留或被采取过行政强制措施的；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3、曾因本人违法、违纪等原因被单位、学校辞退或开除的；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4、有个人不良信用记录的；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5、家庭成员、近亲属因故意犯罪被判处刑罚的；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6、本人或家庭成员、近亲属参加非法组织、邪教组织或者从事其他危害国家安全活动的；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7、有纹身或有吸毒史等不良嗜好的；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8、现役军人和在读学生（其中，全日制在读研究生不得以原取得的本科学历、学位证书报考）；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9、其他不宜从事上述工作岗位情形的。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三、招聘流程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本次招聘由山西万保人力资源有限公司组织，采用现场报名的方式进行，现场缴纳考务费200元/人，具体招聘流程如下：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现场报名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报名时间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2022年2月16日—2022年2月18日（9:00—12:00；13:00—17:00）；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报名地址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山西万保人力资源有限公司（太原市万柏林区中海寰宇天下9号楼底商)；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报名需提供的资料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报名表一份（扫描下方二维码自行下载打印填写）；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</w:rPr>
        <w:drawing>
          <wp:inline distT="0" distB="0" distL="114300" distR="114300">
            <wp:extent cx="1419225" cy="1381125"/>
            <wp:effectExtent l="0" t="0" r="952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（2）一寸近期红底照片1张（报名表自行粘贴）；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（3）身份证原件、复印件（正、反面）一份；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（4）户口本首页及本人页原件、复印件一份；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（5）毕业证原件、复印件一份；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（6）在“学信网”上打印“教育部学历证书电子注册备案表”一份（须在验证期内）；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（7）退伍军人提供退伍证原件及复印件一份；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（8）打印个人征信报告详细版一份（携带本人身份证至“中国人民银行太原中心支行鼓楼办公区”办理打印）。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4、其他报名注意事项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（1）报名人员报名前须认真阅读招聘公告及其附件，并根据本人条件严格按照职位要求进行报名；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（2）报名时，考生填写的报考信息应当真实、准确。对提供虚假报考信息或伪造、编造有关证件、材料、信息，骗取报考资格的，一经查实，立即取消报考资格。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（二）笔试、面试及候选人筛选条件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本次考试分为笔试和面试，两项考试总分均为100分，依据考生的综合成绩筛选进入体检环节的候选人，综合成绩=笔试成绩×60%+面试成绩×40%；关于笔试、面试及候选人筛选条件的具体说明如下：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笔试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笔试内容：笔试内容包括《综合能力测试》及《职业能力测试》。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笔试的相关要求：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（1）笔试时间及地点需考生自行关注我公司官网（www.wonderhr.com）发布的相关通知，考生未按规定时间参加笔试，视为自动放弃考试资格；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（2）笔试以闭卷形式进行，作答时间90分钟，总分100分；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（3）考生须携带本人有效期内的身份证、作答使用的黑色中性笔参加笔试，严禁携带具有存储、记忆功能的电子设备进入考场；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（4）考生应严格遵守考场纪律，若有违纪，取消考试及录用资格。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面试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面试形式：半结构化面试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面试的相关要求：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-2" w:leftChars="0" w:firstLineChars="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根据笔试成绩排名由高到低的顺序，按照1：2的比例确定面试人员，不达比例要求时，考生可全部进入面试</w:t>
      </w: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（参加面试人员须提供无犯罪记录证明）</w:t>
      </w: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-2" w:leftChars="0" w:firstLineChars="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面试时间及地点需考生自行关注我公司官网（www.wonderhr.com）发布的相关通知，考生未按规定时间参加面试，视为自动放弃资格；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-2" w:leftChars="0" w:firstLineChars="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参加面试的考生应提前30分钟进入指定侯考区，未按规定时间到场的考生，视为自动放弃考试资格；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-2" w:leftChars="0" w:firstLineChars="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考生须携带本人有效期内的身份证，严禁携带具有存储、记忆功能的电子设备进入面试现场；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-2" w:leftChars="0" w:firstLineChars="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考生应严格遵守面试现场纪律，若有违纪，取消面试及录用资格。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（三）体检和公示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1、体检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（1）根据综合成绩排名由高到低的顺序，按照1：1的比例确定体检人员，不达比例要求时，考生可全部进入体检；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（2）体检人员名单、时间及地点需考生自行关注我公司官网（www.wonderhr.com）发布的相关通知，考生未按规定时间参加体检，视为自动放弃资格；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（3）因体检不合格或人员放弃体检资格造成岗位名额空缺时，根据考生综合成绩由高分到低分的顺序依次等额递补；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（4）本次体检由山西万保人力资源有限公司统一组织，体检费用自理。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2、拟录用人员公示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拟录用人员名单通过山西万保人力资源有限公司官网（</w:t>
      </w: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instrText xml:space="preserve"> HYPERLINK "http://www.wonderhr.com/" </w:instrText>
      </w: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fldChar w:fldCharType="separate"/>
      </w: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www.wonderhr.com</w:t>
      </w: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fldChar w:fldCharType="end"/>
      </w: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）进行公示，考生可自行查看，公示期为3个工作日。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3" w:firstLineChars="3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四、工资待遇及保险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（一）薪资：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2500元-2700元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/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人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/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月（含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个人社保部分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（二）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福利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待遇：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缴纳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社会保险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（养老、医疗、工伤、生育、失业）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及意外险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（三）其他待遇：免费提供食宿，由单位统一购买配发服装。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3" w:firstLineChars="300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五、用工形式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劳务派遣形式。被聘用人员与山西万保人力资源有限公司签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</w:rPr>
        <w:t>订《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  <w:lang w:eastAsia="zh-CN"/>
        </w:rPr>
        <w:t>派遣员工劳动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</w:rPr>
        <w:t>合同》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，公司以劳务派遣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形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式向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太原市迎泽区综合应急大队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派遣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工作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人员。</w:t>
      </w:r>
      <w:bookmarkStart w:id="0" w:name="_GoBack"/>
      <w:bookmarkEnd w:id="0"/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招聘咨询电话：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0351-8209398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联系人：孙经理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山西万保人力资源有限公司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2022年2月16日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  <w:t>相关附件：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1、附件1《报名须知》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2、附件2《</w:t>
      </w:r>
      <w:r>
        <w:rPr>
          <w:rStyle w:val="10"/>
          <w:rFonts w:hint="eastAsia" w:ascii="宋体" w:hAnsi="宋体" w:eastAsia="宋体" w:cs="宋体"/>
          <w:b/>
          <w:bCs/>
          <w:color w:val="auto"/>
          <w:sz w:val="28"/>
          <w:szCs w:val="28"/>
        </w:rPr>
        <w:t>考生诚信承诺书</w:t>
      </w:r>
      <w:r>
        <w:rPr>
          <w:rStyle w:val="10"/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Style w:val="10"/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3、</w:t>
      </w:r>
      <w:r>
        <w:rPr>
          <w:rStyle w:val="10"/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附件</w:t>
      </w:r>
      <w:r>
        <w:rPr>
          <w:rStyle w:val="10"/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3《</w:t>
      </w:r>
      <w:r>
        <w:rPr>
          <w:rStyle w:val="10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</w:rPr>
        <w:t>疫情防控注意事项</w:t>
      </w:r>
      <w:r>
        <w:rPr>
          <w:rStyle w:val="10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  <w:lang w:eastAsia="zh-CN"/>
        </w:rPr>
        <w:t>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附件1：报名须知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报名须知</w:t>
      </w:r>
    </w:p>
    <w:p>
      <w:pPr>
        <w:pStyle w:val="6"/>
        <w:keepNext w:val="0"/>
        <w:keepLines w:val="0"/>
        <w:pageBreakBefore w:val="0"/>
        <w:widowControl/>
        <w:numPr>
          <w:ilvl w:val="0"/>
          <w:numId w:val="8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本次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岗位</w:t>
      </w:r>
      <w:r>
        <w:rPr>
          <w:rFonts w:hint="eastAsia" w:ascii="宋体" w:hAnsi="宋体" w:eastAsia="宋体" w:cs="宋体"/>
          <w:sz w:val="28"/>
          <w:szCs w:val="28"/>
        </w:rPr>
        <w:t>招聘考试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、面试</w:t>
      </w:r>
      <w:r>
        <w:rPr>
          <w:rFonts w:hint="eastAsia" w:ascii="宋体" w:hAnsi="宋体" w:eastAsia="宋体" w:cs="宋体"/>
          <w:sz w:val="28"/>
          <w:szCs w:val="28"/>
        </w:rPr>
        <w:t>不指定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任何</w:t>
      </w:r>
      <w:r>
        <w:rPr>
          <w:rFonts w:hint="eastAsia" w:ascii="宋体" w:hAnsi="宋体" w:eastAsia="宋体" w:cs="宋体"/>
          <w:sz w:val="28"/>
          <w:szCs w:val="28"/>
        </w:rPr>
        <w:t>辅导用书，不委托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或授权</w:t>
      </w:r>
      <w:r>
        <w:rPr>
          <w:rFonts w:hint="eastAsia" w:ascii="宋体" w:hAnsi="宋体" w:eastAsia="宋体" w:cs="宋体"/>
          <w:sz w:val="28"/>
          <w:szCs w:val="28"/>
        </w:rPr>
        <w:t>任何机构或个人举办笔试、面试辅导培训班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  <w:r>
        <w:rPr>
          <w:rFonts w:hint="eastAsia" w:ascii="宋体" w:hAnsi="宋体" w:eastAsia="宋体" w:cs="宋体"/>
          <w:sz w:val="28"/>
          <w:szCs w:val="28"/>
        </w:rPr>
        <w:t>凡社会上举办的各类招聘培训辅导班和发行的出版物等，均与本次考试无关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</w:p>
    <w:p>
      <w:pPr>
        <w:pStyle w:val="6"/>
        <w:keepNext w:val="0"/>
        <w:keepLines w:val="0"/>
        <w:pageBreakBefore w:val="0"/>
        <w:widowControl/>
        <w:numPr>
          <w:ilvl w:val="0"/>
          <w:numId w:val="8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考生应确保填写或提供的报名表及资料真实有效，对填写虚假报考信息或提供伪造、编造有关证件、材料，骗取报考资格的，一经查实，立即取消报考资格；</w:t>
      </w:r>
    </w:p>
    <w:p>
      <w:pPr>
        <w:pStyle w:val="6"/>
        <w:keepNext w:val="0"/>
        <w:keepLines w:val="0"/>
        <w:pageBreakBefore w:val="0"/>
        <w:widowControl/>
        <w:numPr>
          <w:ilvl w:val="0"/>
          <w:numId w:val="8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考生应服从报名现场、考场工作人员的安排，不得扰乱报名现场及考场的秩序；</w:t>
      </w:r>
    </w:p>
    <w:p>
      <w:pPr>
        <w:pStyle w:val="6"/>
        <w:keepNext w:val="0"/>
        <w:keepLines w:val="0"/>
        <w:pageBreakBefore w:val="0"/>
        <w:widowControl/>
        <w:numPr>
          <w:ilvl w:val="0"/>
          <w:numId w:val="8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关于本次招聘的所有相关通知、公告、详细信息均由公司官网www.wonderhr.com发布，请考生务必关注公司官网发布的公告内容，以免错过考试；如有变化，以山西万保人力资源有限公司工作人员通知为准；</w:t>
      </w:r>
    </w:p>
    <w:p>
      <w:pPr>
        <w:pStyle w:val="6"/>
        <w:keepNext w:val="0"/>
        <w:keepLines w:val="0"/>
        <w:pageBreakBefore w:val="0"/>
        <w:widowControl/>
        <w:numPr>
          <w:ilvl w:val="0"/>
          <w:numId w:val="8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考生有任何关于本次岗位报名的疑问，均可咨询我公司工作人员，咨询电话：0351-8209398。</w:t>
      </w:r>
    </w:p>
    <w:p>
      <w:pPr>
        <w:pStyle w:val="6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山西万保人力资源有限公司</w:t>
      </w:r>
    </w:p>
    <w:p>
      <w:pPr>
        <w:pStyle w:val="6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2022年2月16日</w:t>
      </w:r>
    </w:p>
    <w:p>
      <w:pPr>
        <w:pStyle w:val="6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pStyle w:val="6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pStyle w:val="6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pStyle w:val="6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left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附件2：</w:t>
      </w:r>
      <w:r>
        <w:rPr>
          <w:rStyle w:val="10"/>
          <w:rFonts w:hint="eastAsia" w:ascii="宋体" w:hAnsi="宋体" w:eastAsia="宋体" w:cs="宋体"/>
          <w:b/>
          <w:bCs/>
          <w:sz w:val="28"/>
          <w:szCs w:val="28"/>
        </w:rPr>
        <w:t>考生诚信承诺书</w:t>
      </w:r>
    </w:p>
    <w:p>
      <w:pPr>
        <w:pStyle w:val="6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jc w:val="center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考生诚信承诺书</w:t>
      </w:r>
    </w:p>
    <w:p>
      <w:pPr>
        <w:pStyle w:val="6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为保持良好的报考风纪，为考生创造一个公平、公正的报考环境，请报考本岗位的考生认真阅读以下《考生诚信承诺书》内容，并自觉遵守相关规定，如有违反本规定的考生，取消其报考资格。</w:t>
      </w:r>
    </w:p>
    <w:p>
      <w:pPr>
        <w:pStyle w:val="6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一、报名纪律</w:t>
      </w:r>
    </w:p>
    <w:p>
      <w:pPr>
        <w:pStyle w:val="6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1、考生须按照报考岗位的要求，提供真实有效的资料，不得提供伪造、虚假资料骗取报名资格；</w:t>
      </w:r>
    </w:p>
    <w:p>
      <w:pPr>
        <w:pStyle w:val="6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2、考生须依照招聘公告要求的内容准备个人报名资料，因考生填报信息有误、不全等导致资格审核未通过，后果由考生承担；</w:t>
      </w:r>
    </w:p>
    <w:p>
      <w:pPr>
        <w:pStyle w:val="6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3、考生报名资格审核通过后，因个人原因导致未能在规定时间内准时参加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笔</w:t>
      </w:r>
      <w:r>
        <w:rPr>
          <w:rFonts w:hint="eastAsia" w:ascii="宋体" w:hAnsi="宋体" w:eastAsia="宋体" w:cs="宋体"/>
          <w:sz w:val="28"/>
          <w:szCs w:val="28"/>
        </w:rPr>
        <w:t>试、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面</w:t>
      </w:r>
      <w:r>
        <w:rPr>
          <w:rFonts w:hint="eastAsia" w:ascii="宋体" w:hAnsi="宋体" w:eastAsia="宋体" w:cs="宋体"/>
          <w:sz w:val="28"/>
          <w:szCs w:val="28"/>
        </w:rPr>
        <w:t>试的情况，考试费用一律不得申请退回，且公司不再单独组织面试、笔试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。</w:t>
      </w:r>
    </w:p>
    <w:p>
      <w:pPr>
        <w:pStyle w:val="6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二、笔试考场纪律</w:t>
      </w:r>
    </w:p>
    <w:p>
      <w:pPr>
        <w:pStyle w:val="6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1、考生参加考试除必要物品外，不得将其他物品带入考场，已带入考场者必须存放至监考老师指定的位置；</w:t>
      </w:r>
    </w:p>
    <w:p>
      <w:pPr>
        <w:pStyle w:val="6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2、考生必须按指定位置就座，不得私自更换位置；</w:t>
      </w:r>
    </w:p>
    <w:p>
      <w:pPr>
        <w:pStyle w:val="6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3、考生应自觉保持考场纪律，不交谈、不喧闹、不得左顾右盼等；</w:t>
      </w:r>
    </w:p>
    <w:p>
      <w:pPr>
        <w:pStyle w:val="6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4、考生考试期间不得擅自离开考场，未交卷且未征得监考老师同意离开考场者，不再允许返回考场继续答卷。</w:t>
      </w:r>
    </w:p>
    <w:p>
      <w:pPr>
        <w:pStyle w:val="6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三、面试考场纪律</w:t>
      </w:r>
    </w:p>
    <w:p>
      <w:pPr>
        <w:pStyle w:val="6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1、考生应保持考场内肃静，各种通讯工具应调至关机或离线状态；</w:t>
      </w:r>
    </w:p>
    <w:p>
      <w:pPr>
        <w:pStyle w:val="6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2、任何与考试无关的人员不得随意出入候考室，考生陪同人员应在室外等候；</w:t>
      </w:r>
    </w:p>
    <w:p>
      <w:pPr>
        <w:pStyle w:val="6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3、所有参加面试的考生应在候考室统一等候，由工作人员逐一引入面试考场；</w:t>
      </w:r>
    </w:p>
    <w:p>
      <w:pPr>
        <w:pStyle w:val="6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4、面试结束后的考生应立即离场，不得再次进入候考室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</w:p>
    <w:p>
      <w:pPr>
        <w:pStyle w:val="6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5、考生有特殊情况应示意现场工作人员，由工作人员为考生提供帮助。</w:t>
      </w:r>
    </w:p>
    <w:p>
      <w:pPr>
        <w:pStyle w:val="6"/>
        <w:keepNext w:val="0"/>
        <w:keepLines w:val="0"/>
        <w:widowControl/>
        <w:suppressLineNumbers w:val="0"/>
        <w:spacing w:before="75" w:beforeAutospacing="0" w:after="75" w:afterAutospacing="0"/>
        <w:ind w:left="0" w:right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 </w:t>
      </w:r>
    </w:p>
    <w:p>
      <w:pPr>
        <w:pStyle w:val="6"/>
        <w:keepNext w:val="0"/>
        <w:keepLines w:val="0"/>
        <w:widowControl/>
        <w:suppressLineNumbers w:val="0"/>
        <w:spacing w:before="75" w:beforeAutospacing="0" w:after="75" w:afterAutospacing="0"/>
        <w:ind w:left="0" w:right="0"/>
        <w:jc w:val="righ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山西万保人力资源有限公司</w:t>
      </w:r>
    </w:p>
    <w:p>
      <w:pPr>
        <w:pStyle w:val="6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202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sz w:val="28"/>
          <w:szCs w:val="28"/>
        </w:rPr>
        <w:t>年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16</w:t>
      </w:r>
      <w:r>
        <w:rPr>
          <w:rFonts w:hint="eastAsia" w:ascii="宋体" w:hAnsi="宋体" w:eastAsia="宋体" w:cs="宋体"/>
          <w:sz w:val="28"/>
          <w:szCs w:val="28"/>
        </w:rPr>
        <w:t>日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Style w:val="10"/>
          <w:rFonts w:hint="eastAsia" w:ascii="宋体" w:hAnsi="宋体" w:eastAsia="宋体" w:cs="宋体"/>
          <w:b/>
          <w:bCs/>
          <w:color w:val="000000"/>
          <w:spacing w:val="15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附件3：</w:t>
      </w:r>
      <w:r>
        <w:rPr>
          <w:rStyle w:val="10"/>
          <w:rFonts w:hint="eastAsia" w:ascii="宋体" w:hAnsi="宋体" w:eastAsia="宋体" w:cs="宋体"/>
          <w:b/>
          <w:bCs/>
          <w:color w:val="000000"/>
          <w:spacing w:val="15"/>
          <w:sz w:val="28"/>
          <w:szCs w:val="28"/>
          <w:shd w:val="clear" w:fill="FFFFFF"/>
        </w:rPr>
        <w:t>疫情防控注意事项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Style w:val="10"/>
          <w:rFonts w:hint="eastAsia" w:ascii="宋体" w:hAnsi="宋体" w:eastAsia="宋体" w:cs="宋体"/>
          <w:b/>
          <w:bCs/>
          <w:color w:val="000000"/>
          <w:spacing w:val="15"/>
          <w:sz w:val="28"/>
          <w:szCs w:val="28"/>
          <w:shd w:val="clear" w:fill="FFFFFF"/>
        </w:rPr>
      </w:pPr>
      <w:r>
        <w:rPr>
          <w:rStyle w:val="10"/>
          <w:rFonts w:hint="eastAsia" w:ascii="宋体" w:hAnsi="宋体" w:eastAsia="宋体" w:cs="宋体"/>
          <w:b/>
          <w:bCs/>
          <w:color w:val="000000"/>
          <w:spacing w:val="15"/>
          <w:sz w:val="28"/>
          <w:szCs w:val="28"/>
          <w:shd w:val="clear" w:fill="FFFFFF"/>
        </w:rPr>
        <w:t>疫情防控注意事项</w:t>
      </w:r>
    </w:p>
    <w:p>
      <w:pPr>
        <w:pStyle w:val="6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请广大考生知悉并遵守我省疫情防控要求，做好自我健康管理，参加报名、考试时积极配合疫情防控工作。</w:t>
      </w:r>
    </w:p>
    <w:p>
      <w:pPr>
        <w:pStyle w:val="6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（一）考生应当主动出示身份证、手机健康码绿码，无法提供健康码绿码不得进入考场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eastAsia="zh-CN"/>
        </w:rPr>
        <w:t>；</w:t>
      </w:r>
    </w:p>
    <w:p>
      <w:pPr>
        <w:pStyle w:val="6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（二）所有考生必须按要求主动接受体温测量，经现场工作人员确认有可疑症状的（体温37.3℃以上，出现持续干咳、乏力、呼吸困难等症状），立即就近到发热门诊或定点医院进一步诊疗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eastAsia="zh-CN"/>
        </w:rPr>
        <w:t>；</w:t>
      </w:r>
    </w:p>
    <w:p>
      <w:pPr>
        <w:pStyle w:val="6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（三）考生须自备一次性使用医用口罩或医用外科口罩，除核验身份时摘口罩外，全程须佩戴口罩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eastAsia="zh-CN"/>
        </w:rPr>
        <w:t>；</w:t>
      </w:r>
    </w:p>
    <w:p>
      <w:pPr>
        <w:pStyle w:val="6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（四）考生要服从现场管理，尽量保持1米以上距离，避免近距离接触交流，严禁聚集和逗留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eastAsia="zh-CN"/>
        </w:rPr>
        <w:t>；</w:t>
      </w:r>
    </w:p>
    <w:p>
      <w:pPr>
        <w:pStyle w:val="6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（五）考生在往返考点过程中，建议做到居住地与考点之间直线到达，不参加与考试无关的聚集性活动。</w:t>
      </w:r>
    </w:p>
    <w:p>
      <w:pPr>
        <w:pStyle w:val="6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</w:pPr>
    </w:p>
    <w:p>
      <w:pPr>
        <w:pStyle w:val="6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eastAsia="zh-CN"/>
        </w:rPr>
        <w:t>山西万保人力资源有限公司</w:t>
      </w:r>
    </w:p>
    <w:p>
      <w:pPr>
        <w:pStyle w:val="6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Style w:val="10"/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val="en-US" w:eastAsia="zh-CN"/>
        </w:rPr>
        <w:t>2022年2月16日</w:t>
      </w:r>
    </w:p>
    <w:p>
      <w:pPr>
        <w:pStyle w:val="2"/>
        <w:rPr>
          <w:rFonts w:hint="eastAsia"/>
          <w:lang w:eastAsia="zh-CN"/>
        </w:rPr>
      </w:pPr>
    </w:p>
    <w:p>
      <w:pPr>
        <w:pStyle w:val="2"/>
        <w:rPr>
          <w:rFonts w:hint="eastAsia"/>
          <w:lang w:eastAsia="zh-CN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jc w:val="left"/>
        <w:rPr>
          <w:rFonts w:hint="eastAsia"/>
        </w:rPr>
      </w:pPr>
      <w:r>
        <w:t xml:space="preserve">                                                                              </w:t>
      </w:r>
    </w:p>
    <w:p>
      <w:pPr>
        <w:jc w:val="left"/>
        <w:rPr>
          <w:rFonts w:hint="eastAsia"/>
        </w:rPr>
      </w:pPr>
    </w:p>
    <w:p>
      <w:pPr>
        <w:jc w:val="left"/>
        <w:rPr>
          <w:rFonts w:hint="eastAsia"/>
        </w:rPr>
      </w:pPr>
    </w:p>
    <w:p>
      <w:pPr>
        <w:jc w:val="left"/>
        <w:rPr>
          <w:rStyle w:val="10"/>
          <w:rFonts w:asciiTheme="majorEastAsia" w:hAnsiTheme="majorEastAsia" w:eastAsiaTheme="majorEastAsia" w:cstheme="majorEastAsia"/>
          <w:spacing w:val="30"/>
          <w:kern w:val="0"/>
          <w:sz w:val="28"/>
          <w:szCs w:val="28"/>
          <w:shd w:val="clear" w:color="auto" w:fill="FFFFFF"/>
        </w:rPr>
      </w:pPr>
    </w:p>
    <w:p>
      <w:pPr>
        <w:jc w:val="left"/>
        <w:rPr>
          <w:rStyle w:val="10"/>
          <w:rFonts w:asciiTheme="majorEastAsia" w:hAnsiTheme="majorEastAsia" w:eastAsiaTheme="majorEastAsia" w:cstheme="majorEastAsia"/>
          <w:spacing w:val="30"/>
          <w:kern w:val="0"/>
          <w:sz w:val="28"/>
          <w:szCs w:val="28"/>
          <w:shd w:val="clear" w:color="auto" w:fill="FFFFFF"/>
        </w:rPr>
      </w:pPr>
    </w:p>
    <w:p>
      <w:pPr>
        <w:jc w:val="left"/>
        <w:rPr>
          <w:rStyle w:val="10"/>
          <w:rFonts w:asciiTheme="majorEastAsia" w:hAnsiTheme="majorEastAsia" w:eastAsiaTheme="majorEastAsia" w:cstheme="majorEastAsia"/>
          <w:spacing w:val="30"/>
          <w:kern w:val="0"/>
          <w:sz w:val="28"/>
          <w:szCs w:val="28"/>
          <w:shd w:val="clear" w:color="auto" w:fill="FFFFFF"/>
        </w:rPr>
      </w:pPr>
    </w:p>
    <w:p>
      <w:pPr>
        <w:jc w:val="left"/>
        <w:rPr>
          <w:rStyle w:val="10"/>
          <w:rFonts w:asciiTheme="majorEastAsia" w:hAnsiTheme="majorEastAsia" w:eastAsiaTheme="majorEastAsia" w:cstheme="majorEastAsia"/>
          <w:spacing w:val="30"/>
          <w:kern w:val="0"/>
          <w:sz w:val="28"/>
          <w:szCs w:val="28"/>
          <w:shd w:val="clear" w:color="auto" w:fill="FFFFFF"/>
        </w:rPr>
      </w:pPr>
    </w:p>
    <w:p>
      <w:pPr>
        <w:jc w:val="left"/>
        <w:rPr>
          <w:rStyle w:val="10"/>
          <w:rFonts w:asciiTheme="majorEastAsia" w:hAnsiTheme="majorEastAsia" w:eastAsiaTheme="majorEastAsia" w:cstheme="majorEastAsia"/>
          <w:spacing w:val="30"/>
          <w:kern w:val="0"/>
          <w:sz w:val="28"/>
          <w:szCs w:val="28"/>
          <w:shd w:val="clear" w:color="auto" w:fill="FFFFFF"/>
        </w:rPr>
      </w:pPr>
    </w:p>
    <w:p>
      <w:pPr>
        <w:rPr>
          <w:rStyle w:val="10"/>
          <w:rFonts w:asciiTheme="majorEastAsia" w:hAnsiTheme="majorEastAsia" w:eastAsiaTheme="majorEastAsia" w:cstheme="majorEastAsia"/>
          <w:spacing w:val="30"/>
          <w:kern w:val="0"/>
          <w:sz w:val="28"/>
          <w:szCs w:val="28"/>
          <w:shd w:val="clear" w:color="auto" w:fill="FFFFFF"/>
        </w:rPr>
      </w:pPr>
    </w:p>
    <w:sectPr>
      <w:pgSz w:w="11906" w:h="16838"/>
      <w:pgMar w:top="964" w:right="1797" w:bottom="964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40D48ED"/>
    <w:multiLevelType w:val="singleLevel"/>
    <w:tmpl w:val="840D48ED"/>
    <w:lvl w:ilvl="0" w:tentative="0">
      <w:start w:val="1"/>
      <w:numFmt w:val="decimal"/>
      <w:suff w:val="nothing"/>
      <w:lvlText w:val="（%1）"/>
      <w:lvlJc w:val="left"/>
      <w:pPr>
        <w:ind w:left="-2"/>
      </w:pPr>
    </w:lvl>
  </w:abstractNum>
  <w:abstractNum w:abstractNumId="1">
    <w:nsid w:val="CA34EFDE"/>
    <w:multiLevelType w:val="singleLevel"/>
    <w:tmpl w:val="CA34EFDE"/>
    <w:lvl w:ilvl="0" w:tentative="0">
      <w:start w:val="1"/>
      <w:numFmt w:val="decimal"/>
      <w:suff w:val="nothing"/>
      <w:lvlText w:val="（%1）"/>
      <w:lvlJc w:val="left"/>
    </w:lvl>
  </w:abstractNum>
  <w:abstractNum w:abstractNumId="2">
    <w:nsid w:val="DD37A740"/>
    <w:multiLevelType w:val="singleLevel"/>
    <w:tmpl w:val="DD37A740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3">
    <w:nsid w:val="FFE48D4E"/>
    <w:multiLevelType w:val="singleLevel"/>
    <w:tmpl w:val="FFE48D4E"/>
    <w:lvl w:ilvl="0" w:tentative="0">
      <w:start w:val="1"/>
      <w:numFmt w:val="decimal"/>
      <w:suff w:val="nothing"/>
      <w:lvlText w:val="%1、"/>
      <w:lvlJc w:val="left"/>
    </w:lvl>
  </w:abstractNum>
  <w:abstractNum w:abstractNumId="4">
    <w:nsid w:val="0F9FFCFA"/>
    <w:multiLevelType w:val="singleLevel"/>
    <w:tmpl w:val="0F9FFCFA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5">
    <w:nsid w:val="1F2C3D34"/>
    <w:multiLevelType w:val="singleLevel"/>
    <w:tmpl w:val="1F2C3D34"/>
    <w:lvl w:ilvl="0" w:tentative="0">
      <w:start w:val="1"/>
      <w:numFmt w:val="decimal"/>
      <w:suff w:val="nothing"/>
      <w:lvlText w:val="%1、"/>
      <w:lvlJc w:val="left"/>
    </w:lvl>
  </w:abstractNum>
  <w:abstractNum w:abstractNumId="6">
    <w:nsid w:val="4424ACD5"/>
    <w:multiLevelType w:val="singleLevel"/>
    <w:tmpl w:val="4424ACD5"/>
    <w:lvl w:ilvl="0" w:tentative="0">
      <w:start w:val="1"/>
      <w:numFmt w:val="decimal"/>
      <w:suff w:val="nothing"/>
      <w:lvlText w:val="%1、"/>
      <w:lvlJc w:val="left"/>
    </w:lvl>
  </w:abstractNum>
  <w:abstractNum w:abstractNumId="7">
    <w:nsid w:val="6C720C74"/>
    <w:multiLevelType w:val="singleLevel"/>
    <w:tmpl w:val="6C720C74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6"/>
  </w:num>
  <w:num w:numId="5">
    <w:abstractNumId w:val="1"/>
  </w:num>
  <w:num w:numId="6">
    <w:abstractNumId w:val="3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5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FC"/>
    <w:rsid w:val="0000398E"/>
    <w:rsid w:val="00014F85"/>
    <w:rsid w:val="00067686"/>
    <w:rsid w:val="00083AD9"/>
    <w:rsid w:val="000A731F"/>
    <w:rsid w:val="000C7E3A"/>
    <w:rsid w:val="000F22D4"/>
    <w:rsid w:val="001042B0"/>
    <w:rsid w:val="00113283"/>
    <w:rsid w:val="00170F51"/>
    <w:rsid w:val="001F1316"/>
    <w:rsid w:val="00220F72"/>
    <w:rsid w:val="0026319E"/>
    <w:rsid w:val="002D59F4"/>
    <w:rsid w:val="003175E5"/>
    <w:rsid w:val="003627F8"/>
    <w:rsid w:val="00380EF8"/>
    <w:rsid w:val="0039108F"/>
    <w:rsid w:val="00391775"/>
    <w:rsid w:val="003B51C6"/>
    <w:rsid w:val="003C70FC"/>
    <w:rsid w:val="004B0A46"/>
    <w:rsid w:val="0056242E"/>
    <w:rsid w:val="006A1987"/>
    <w:rsid w:val="006F587C"/>
    <w:rsid w:val="00771F13"/>
    <w:rsid w:val="007A4FCA"/>
    <w:rsid w:val="007A7032"/>
    <w:rsid w:val="007B56A1"/>
    <w:rsid w:val="007E3DB6"/>
    <w:rsid w:val="008A096E"/>
    <w:rsid w:val="00936DAD"/>
    <w:rsid w:val="00A023DA"/>
    <w:rsid w:val="00A1659C"/>
    <w:rsid w:val="00AC262F"/>
    <w:rsid w:val="00B01846"/>
    <w:rsid w:val="00B43396"/>
    <w:rsid w:val="00B62116"/>
    <w:rsid w:val="00B70411"/>
    <w:rsid w:val="00C048D4"/>
    <w:rsid w:val="00C10002"/>
    <w:rsid w:val="00C3184F"/>
    <w:rsid w:val="00C350A6"/>
    <w:rsid w:val="00D374BD"/>
    <w:rsid w:val="00D5123D"/>
    <w:rsid w:val="00DD1725"/>
    <w:rsid w:val="00E31F4A"/>
    <w:rsid w:val="00E3375C"/>
    <w:rsid w:val="00E62CC2"/>
    <w:rsid w:val="00EC183E"/>
    <w:rsid w:val="00EC59B5"/>
    <w:rsid w:val="00F45EA6"/>
    <w:rsid w:val="00FA1A2B"/>
    <w:rsid w:val="00FC6DFD"/>
    <w:rsid w:val="00FE12B6"/>
    <w:rsid w:val="00FF0935"/>
    <w:rsid w:val="019F48D0"/>
    <w:rsid w:val="0F6954C8"/>
    <w:rsid w:val="52E5116F"/>
    <w:rsid w:val="63362564"/>
    <w:rsid w:val="6CA35397"/>
    <w:rsid w:val="721639E4"/>
    <w:rsid w:val="76693BE2"/>
    <w:rsid w:val="7ACC3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2"/>
    <w:basedOn w:val="1"/>
    <w:next w:val="1"/>
    <w:link w:val="13"/>
    <w:qFormat/>
    <w:uiPriority w:val="0"/>
    <w:pPr>
      <w:spacing w:before="100" w:beforeAutospacing="1" w:after="100" w:afterAutospacing="1"/>
      <w:jc w:val="left"/>
      <w:outlineLvl w:val="1"/>
    </w:pPr>
    <w:rPr>
      <w:rFonts w:hint="eastAsia" w:ascii="宋体" w:hAnsi="宋体" w:eastAsia="宋体" w:cs="Times New Roman"/>
      <w:b/>
      <w:kern w:val="0"/>
      <w:sz w:val="36"/>
      <w:szCs w:val="36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  <w:szCs w:val="24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0"/>
    <w:rPr>
      <w:b/>
    </w:rPr>
  </w:style>
  <w:style w:type="character" w:customStyle="1" w:styleId="11">
    <w:name w:val="页眉 Char"/>
    <w:basedOn w:val="9"/>
    <w:link w:val="5"/>
    <w:qFormat/>
    <w:uiPriority w:val="99"/>
    <w:rPr>
      <w:sz w:val="18"/>
      <w:szCs w:val="18"/>
    </w:rPr>
  </w:style>
  <w:style w:type="character" w:customStyle="1" w:styleId="12">
    <w:name w:val="页脚 Char"/>
    <w:basedOn w:val="9"/>
    <w:link w:val="4"/>
    <w:qFormat/>
    <w:uiPriority w:val="99"/>
    <w:rPr>
      <w:sz w:val="18"/>
      <w:szCs w:val="18"/>
    </w:rPr>
  </w:style>
  <w:style w:type="character" w:customStyle="1" w:styleId="13">
    <w:name w:val="标题 2 Char"/>
    <w:basedOn w:val="9"/>
    <w:link w:val="3"/>
    <w:qFormat/>
    <w:uiPriority w:val="0"/>
    <w:rPr>
      <w:rFonts w:ascii="宋体" w:hAnsi="宋体" w:eastAsia="宋体" w:cs="Times New Roman"/>
      <w:b/>
      <w:kern w:val="0"/>
      <w:sz w:val="36"/>
      <w:szCs w:val="36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7053680-68C2-40E2-80C0-B2ED728DECF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10</Pages>
  <Words>3324</Words>
  <Characters>3486</Characters>
  <Lines>14</Lines>
  <Paragraphs>3</Paragraphs>
  <TotalTime>0</TotalTime>
  <ScaleCrop>false</ScaleCrop>
  <LinksUpToDate>false</LinksUpToDate>
  <CharactersWithSpaces>3569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2020-04-30T07:31:00Z</dcterms:created>
  <dc:creator>Administrator</dc:creator>
  <cp:lastModifiedBy>SZX</cp:lastModifiedBy>
  <dcterms:modified xsi:type="dcterms:W3CDTF">2022-04-01T10:34:49Z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CC3BF437CC7645F4830150B7FC4342B9</vt:lpwstr>
  </property>
</Properties>
</file>